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81" w:rsidRDefault="009D77E9" w:rsidP="0044741B">
      <w:pPr>
        <w:ind w:left="-426"/>
        <w:jc w:val="center"/>
        <w:rPr>
          <w:b/>
        </w:rPr>
      </w:pPr>
      <w:bookmarkStart w:id="0" w:name="_GoBack"/>
      <w:bookmarkEnd w:id="0"/>
      <w:r w:rsidRPr="003B19E4">
        <w:rPr>
          <w:b/>
        </w:rPr>
        <w:t xml:space="preserve">Федеральное государственное бюджетное учреждение науки </w:t>
      </w:r>
    </w:p>
    <w:p w:rsidR="00D65481" w:rsidRDefault="009D77E9" w:rsidP="0044741B">
      <w:pPr>
        <w:ind w:left="-426"/>
        <w:jc w:val="center"/>
        <w:rPr>
          <w:b/>
        </w:rPr>
      </w:pPr>
      <w:r w:rsidRPr="003B19E4">
        <w:rPr>
          <w:b/>
        </w:rPr>
        <w:t xml:space="preserve">Научная станция Российской академии наук в г. Бишкеке </w:t>
      </w:r>
    </w:p>
    <w:p w:rsidR="00CE44F2" w:rsidRDefault="009D77E9" w:rsidP="0044741B">
      <w:pPr>
        <w:ind w:left="-426"/>
        <w:jc w:val="center"/>
        <w:rPr>
          <w:b/>
        </w:rPr>
      </w:pPr>
      <w:r w:rsidRPr="003B19E4">
        <w:rPr>
          <w:b/>
        </w:rPr>
        <w:t>(НС РАН</w:t>
      </w:r>
      <w:r w:rsidRPr="00A90636">
        <w:rPr>
          <w:b/>
        </w:rPr>
        <w:t xml:space="preserve">, </w:t>
      </w:r>
      <w:r>
        <w:rPr>
          <w:b/>
        </w:rPr>
        <w:t>№ 134 по Перечню Минобрнауки России</w:t>
      </w:r>
      <w:r w:rsidRPr="003B19E4">
        <w:rPr>
          <w:b/>
        </w:rPr>
        <w:t>)</w:t>
      </w:r>
    </w:p>
    <w:p w:rsidR="00CE44F2" w:rsidRDefault="00CE44F2" w:rsidP="0044741B">
      <w:pPr>
        <w:ind w:left="-426"/>
        <w:jc w:val="center"/>
        <w:rPr>
          <w:b/>
        </w:rPr>
      </w:pPr>
    </w:p>
    <w:p w:rsidR="009D77E9" w:rsidRPr="003B19E4" w:rsidRDefault="009D77E9" w:rsidP="0044741B">
      <w:pPr>
        <w:ind w:left="-426"/>
        <w:jc w:val="center"/>
        <w:rPr>
          <w:b/>
        </w:rPr>
      </w:pPr>
      <w:r w:rsidRPr="003B19E4">
        <w:rPr>
          <w:b/>
        </w:rPr>
        <w:t>Важней</w:t>
      </w:r>
      <w:r>
        <w:rPr>
          <w:b/>
        </w:rPr>
        <w:t>шие результаты, полученные в 202</w:t>
      </w:r>
      <w:r w:rsidR="008A21B6">
        <w:rPr>
          <w:b/>
        </w:rPr>
        <w:t>1</w:t>
      </w:r>
      <w:r>
        <w:rPr>
          <w:b/>
        </w:rPr>
        <w:t xml:space="preserve"> </w:t>
      </w:r>
      <w:r w:rsidRPr="003B19E4">
        <w:rPr>
          <w:b/>
        </w:rPr>
        <w:t>г.</w:t>
      </w:r>
    </w:p>
    <w:p w:rsidR="00330E54" w:rsidRDefault="00330E54" w:rsidP="0044741B">
      <w:pPr>
        <w:jc w:val="center"/>
        <w:rPr>
          <w:u w:val="single"/>
        </w:rPr>
      </w:pPr>
    </w:p>
    <w:p w:rsidR="009D77E9" w:rsidRDefault="009D77E9" w:rsidP="0044741B">
      <w:pPr>
        <w:jc w:val="center"/>
        <w:rPr>
          <w:u w:val="single"/>
        </w:rPr>
      </w:pPr>
      <w:r w:rsidRPr="003B19E4">
        <w:rPr>
          <w:u w:val="single"/>
        </w:rPr>
        <w:t>Результат №1</w:t>
      </w:r>
    </w:p>
    <w:p w:rsidR="00AB11C8" w:rsidRDefault="0062772E" w:rsidP="0062772E">
      <w:pPr>
        <w:ind w:firstLine="708"/>
        <w:jc w:val="both"/>
        <w:rPr>
          <w:b/>
        </w:rPr>
      </w:pPr>
      <w:r w:rsidRPr="00BA338F">
        <w:rPr>
          <w:b/>
        </w:rPr>
        <w:t xml:space="preserve">Выявлена </w:t>
      </w:r>
      <w:r w:rsidRPr="00BA338F">
        <w:rPr>
          <w:b/>
          <w:color w:val="000000"/>
        </w:rPr>
        <w:t>структура «пальмового дерева»</w:t>
      </w:r>
      <w:r>
        <w:rPr>
          <w:b/>
          <w:color w:val="000000"/>
        </w:rPr>
        <w:t xml:space="preserve">, отражающая геоэлектрические неоднородности строения разломных зон в разрезе </w:t>
      </w:r>
      <w:r w:rsidRPr="00BA338F">
        <w:rPr>
          <w:b/>
        </w:rPr>
        <w:t>земной коры Сонкульской впадины и ее горного обрамления (Центральный Тянь-Шань)</w:t>
      </w:r>
      <w:r w:rsidRPr="0013478D">
        <w:rPr>
          <w:b/>
        </w:rPr>
        <w:t>.</w:t>
      </w:r>
    </w:p>
    <w:p w:rsidR="00D65481" w:rsidRDefault="0062772E" w:rsidP="0062772E">
      <w:pPr>
        <w:ind w:firstLine="708"/>
        <w:jc w:val="both"/>
        <w:rPr>
          <w:color w:val="000000"/>
        </w:rPr>
      </w:pPr>
      <w:r w:rsidRPr="00531469">
        <w:t xml:space="preserve">Определено геоэлектрическое строение зоны </w:t>
      </w:r>
      <w:r w:rsidRPr="00531469">
        <w:rPr>
          <w:color w:val="000000"/>
        </w:rPr>
        <w:t xml:space="preserve">Сонкульской впадины и ее горного обрамления </w:t>
      </w:r>
      <w:r>
        <w:t xml:space="preserve">по результатам интерпретации магнитотеллурических </w:t>
      </w:r>
      <w:r w:rsidRPr="00531469">
        <w:t>данных с использованием программы двумерной инверсии Rodi-Mackie. Получены количественные оценки глубины залегания фундамента</w:t>
      </w:r>
      <w:r w:rsidR="00500630">
        <w:t xml:space="preserve"> </w:t>
      </w:r>
      <w:r w:rsidRPr="00531469">
        <w:t xml:space="preserve">и геоэлектрические характеристики осадочных отложений. В построенном </w:t>
      </w:r>
      <w:r w:rsidRPr="00531469">
        <w:rPr>
          <w:color w:val="000000"/>
        </w:rPr>
        <w:t xml:space="preserve">геоэлектрическом разрезе четко фиксируются разломные зоны в виде субвертикальных проводящих </w:t>
      </w:r>
      <w:r>
        <w:rPr>
          <w:color w:val="000000"/>
        </w:rPr>
        <w:t>неоднородностей</w:t>
      </w:r>
      <w:r w:rsidRPr="00531469">
        <w:rPr>
          <w:color w:val="000000"/>
        </w:rPr>
        <w:t xml:space="preserve"> с различным наклоном их боковых границ. Согласно </w:t>
      </w:r>
      <w:r>
        <w:rPr>
          <w:color w:val="000000"/>
        </w:rPr>
        <w:t>доминирующей</w:t>
      </w:r>
      <w:r w:rsidRPr="00531469">
        <w:rPr>
          <w:color w:val="000000"/>
        </w:rPr>
        <w:t xml:space="preserve"> на сегодняшний день концепции тектоники литосферных плит, Центральный Тянь-Шань находится в условиях общего горизонтального субмеридионального сжатия и погружение проводящих структур геоэлектрического разреза должно быть в северном направлении. Однако на построенном разрезе очевидно, что разломные структуры имеют различную вергентность и форму, схожую с транспрессивными шовными структурами «пальмового дерева».</w:t>
      </w:r>
    </w:p>
    <w:p w:rsidR="0062772E" w:rsidRPr="0062772E" w:rsidRDefault="00500630" w:rsidP="00D65481">
      <w:pPr>
        <w:jc w:val="center"/>
      </w:pPr>
      <w:r w:rsidRPr="008D5914">
        <w:rPr>
          <w:noProof/>
          <w:color w:val="000000"/>
        </w:rPr>
        <w:drawing>
          <wp:inline distT="0" distB="0" distL="0" distR="0" wp14:anchorId="14FCCC9F" wp14:editId="4142ACFA">
            <wp:extent cx="5676900" cy="3103852"/>
            <wp:effectExtent l="0" t="0" r="0" b="1905"/>
            <wp:docPr id="2" name="Рисунок 2" descr="Model 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 S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94" cy="31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49" w:rsidRPr="007A7981" w:rsidRDefault="00810F49" w:rsidP="0044741B">
      <w:pPr>
        <w:jc w:val="both"/>
        <w:rPr>
          <w:color w:val="FF0000"/>
        </w:rPr>
      </w:pPr>
      <w:r w:rsidRPr="00500630">
        <w:rPr>
          <w:spacing w:val="-10"/>
        </w:rPr>
        <w:t>Рисунок.</w:t>
      </w:r>
      <w:r w:rsidR="00500630" w:rsidRPr="00500630">
        <w:rPr>
          <w:spacing w:val="-10"/>
        </w:rPr>
        <w:t xml:space="preserve"> </w:t>
      </w:r>
      <w:r w:rsidR="00500630" w:rsidRPr="003023F4">
        <w:t xml:space="preserve">Глубинная геоэлектрическая модель </w:t>
      </w:r>
      <w:r w:rsidR="00500630">
        <w:t>вдоль</w:t>
      </w:r>
      <w:r w:rsidR="00500630" w:rsidRPr="003023F4">
        <w:t xml:space="preserve"> </w:t>
      </w:r>
      <w:r w:rsidR="00500630">
        <w:t xml:space="preserve">магнитотеллурического </w:t>
      </w:r>
      <w:r w:rsidR="00500630" w:rsidRPr="003023F4">
        <w:t>профил</w:t>
      </w:r>
      <w:r w:rsidR="00500630">
        <w:t>я</w:t>
      </w:r>
      <w:r w:rsidR="00500630" w:rsidRPr="003023F4">
        <w:t xml:space="preserve"> «Сон-Куль». 1 – крупнейшие разломные структуры; 2 – разломы; 3 – хребты; </w:t>
      </w:r>
      <w:r w:rsidR="00500630">
        <w:t xml:space="preserve">4 – границы оз.Сон-Куль; 5 </w:t>
      </w:r>
      <w:r w:rsidR="00500630" w:rsidRPr="00500630">
        <w:t xml:space="preserve">– </w:t>
      </w:r>
      <w:r w:rsidR="00500630" w:rsidRPr="003023F4">
        <w:t>номера проводящих структур; 6 – номера высокоомных структур</w:t>
      </w:r>
      <w:r w:rsidR="00500630">
        <w:t>; 7</w:t>
      </w:r>
      <w:r w:rsidR="00500630" w:rsidRPr="00500630">
        <w:t xml:space="preserve"> </w:t>
      </w:r>
      <w:r w:rsidR="00500630">
        <w:t xml:space="preserve">– </w:t>
      </w:r>
      <w:r w:rsidR="00500630" w:rsidRPr="008D5914">
        <w:rPr>
          <w:color w:val="000000"/>
        </w:rPr>
        <w:t>зон</w:t>
      </w:r>
      <w:r w:rsidR="00500630">
        <w:rPr>
          <w:color w:val="000000"/>
        </w:rPr>
        <w:t>ы</w:t>
      </w:r>
      <w:r w:rsidR="00500630" w:rsidRPr="008D5914">
        <w:rPr>
          <w:color w:val="000000"/>
        </w:rPr>
        <w:t xml:space="preserve"> локализации тектонических деформаций, характеризующих стиль транспрессивных структур «пальмового дерева»</w:t>
      </w:r>
      <w:r w:rsidR="00500630">
        <w:rPr>
          <w:color w:val="000000"/>
        </w:rPr>
        <w:t>.</w:t>
      </w:r>
    </w:p>
    <w:p w:rsidR="009D77E9" w:rsidRPr="007A7981" w:rsidRDefault="009D77E9" w:rsidP="0044741B">
      <w:pPr>
        <w:ind w:firstLine="708"/>
        <w:jc w:val="both"/>
        <w:rPr>
          <w:color w:val="FF0000"/>
        </w:rPr>
      </w:pPr>
    </w:p>
    <w:p w:rsidR="009D77E9" w:rsidRPr="00D65481" w:rsidRDefault="009D77E9" w:rsidP="0044741B">
      <w:pPr>
        <w:jc w:val="both"/>
      </w:pPr>
      <w:r w:rsidRPr="00D65481">
        <w:rPr>
          <w:b/>
          <w:i/>
        </w:rPr>
        <w:t>Результат получен в рамках Государственного задания НС РАН</w:t>
      </w:r>
      <w:r w:rsidRPr="00D65481">
        <w:t xml:space="preserve"> – тема «</w:t>
      </w:r>
      <w:r w:rsidR="00D40D25" w:rsidRPr="00D65481">
        <w:t>Изучение глубинного строения Тянь-Шаня и окружающих областей по комплексу геофизических методов для выяснения взаимосвязи переноса вещества-энергии в земной коре и верхней мантии с пространственно-временным распределением сейсмичности</w:t>
      </w:r>
      <w:r w:rsidRPr="00D65481">
        <w:t>» (номер темы в Плане НИР НС РАН № 0155-2019-000</w:t>
      </w:r>
      <w:r w:rsidR="00B62037" w:rsidRPr="00D65481">
        <w:t>1</w:t>
      </w:r>
      <w:r w:rsidRPr="00D65481">
        <w:t>, регистрационный номер темы в системе ЕГИСУ НИОКТР</w:t>
      </w:r>
      <w:r w:rsidR="00D40D25" w:rsidRPr="00D65481">
        <w:t xml:space="preserve"> АААА-А19-119020190063-2</w:t>
      </w:r>
      <w:r w:rsidRPr="00D65481">
        <w:t>)</w:t>
      </w:r>
    </w:p>
    <w:p w:rsidR="009D77E9" w:rsidRPr="00D65481" w:rsidRDefault="009D77E9" w:rsidP="0044741B">
      <w:pPr>
        <w:jc w:val="both"/>
      </w:pPr>
      <w:r w:rsidRPr="00D65481">
        <w:rPr>
          <w:b/>
          <w:i/>
        </w:rPr>
        <w:t xml:space="preserve">Авторы: </w:t>
      </w:r>
      <w:r w:rsidR="00D65481" w:rsidRPr="00D65481">
        <w:t>Рыбин А. К., Баталева Е.А., Матюков В.Е., Непеина К.С.</w:t>
      </w:r>
    </w:p>
    <w:p w:rsidR="005A2759" w:rsidRDefault="009D77E9" w:rsidP="00D65481">
      <w:pPr>
        <w:jc w:val="both"/>
        <w:rPr>
          <w:u w:val="single"/>
        </w:rPr>
      </w:pPr>
      <w:r w:rsidRPr="00D65481">
        <w:rPr>
          <w:b/>
          <w:i/>
        </w:rPr>
        <w:t xml:space="preserve">Публикация: </w:t>
      </w:r>
      <w:r w:rsidR="00D65481" w:rsidRPr="00D65481">
        <w:rPr>
          <w:i/>
        </w:rPr>
        <w:t xml:space="preserve">Рыбин </w:t>
      </w:r>
      <w:r w:rsidR="00D65481" w:rsidRPr="00120CBA">
        <w:rPr>
          <w:i/>
        </w:rPr>
        <w:t>А. К., Баталева Е.А., Матюков В.Е., Морозов Ю.А., Непеина К.С.</w:t>
      </w:r>
      <w:r w:rsidR="00D65481" w:rsidRPr="00120CBA">
        <w:t xml:space="preserve"> Глубинное строение литосферы центрального Тянь-Шаня по профилю магнитотел</w:t>
      </w:r>
      <w:r w:rsidR="00D65481">
        <w:t>л</w:t>
      </w:r>
      <w:r w:rsidR="00D65481" w:rsidRPr="00120CBA">
        <w:t>урического зондирования “Сон-Куль” // ДАН. 2021. Т. 496. № 2. С. 115–121. DOI: 10.31857/S268673972102016</w:t>
      </w:r>
    </w:p>
    <w:p w:rsidR="00356EA4" w:rsidRDefault="00356EA4" w:rsidP="0044741B">
      <w:pPr>
        <w:jc w:val="center"/>
        <w:rPr>
          <w:u w:val="single"/>
        </w:rPr>
        <w:sectPr w:rsidR="00356EA4" w:rsidSect="00330E54">
          <w:footerReference w:type="default" r:id="rId8"/>
          <w:pgSz w:w="11906" w:h="16838"/>
          <w:pgMar w:top="426" w:right="850" w:bottom="709" w:left="993" w:header="708" w:footer="113" w:gutter="0"/>
          <w:cols w:space="708"/>
          <w:docGrid w:linePitch="360"/>
        </w:sectPr>
      </w:pPr>
    </w:p>
    <w:p w:rsidR="009D77E9" w:rsidRDefault="009D77E9" w:rsidP="0044741B">
      <w:pPr>
        <w:jc w:val="center"/>
        <w:rPr>
          <w:u w:val="single"/>
        </w:rPr>
      </w:pPr>
      <w:r>
        <w:rPr>
          <w:u w:val="single"/>
        </w:rPr>
        <w:lastRenderedPageBreak/>
        <w:t>Результат №2</w:t>
      </w:r>
    </w:p>
    <w:p w:rsidR="008A21B6" w:rsidRPr="008A21B6" w:rsidRDefault="008A21B6" w:rsidP="008A21B6">
      <w:pPr>
        <w:ind w:firstLine="708"/>
        <w:jc w:val="both"/>
        <w:rPr>
          <w:b/>
        </w:rPr>
      </w:pPr>
      <w:r w:rsidRPr="008A21B6">
        <w:rPr>
          <w:b/>
        </w:rPr>
        <w:t>Для территории Тянь-Шаня дана оценка общих согласованных направлений главных осей горизонтальной деформации и их отличий по районам на основе методов GPS и сейсмотектонических деформаций (СТД) до глубины 25 км за 1997-2019 гг.</w:t>
      </w:r>
    </w:p>
    <w:p w:rsidR="008A21B6" w:rsidRDefault="008A21B6" w:rsidP="008A21B6">
      <w:pPr>
        <w:ind w:firstLine="708"/>
        <w:jc w:val="both"/>
      </w:pPr>
      <w:r w:rsidRPr="008A21B6">
        <w:t>По сетке интерполяции 0.2°≈18.5км (39-44° с.ш., 70-79° в.д.) выделено 5 районов с представительностью 11-80 сравнительных пар данных по GPS и СТД методам на район. Большая доля деформации для обоих методов представлена укорочением, которое в среднем по всем данным сравнения в приповерхностной части земной коры (GPS) имеет азимут 343.1° и на глубине 5-25 км (СТД) – 342.8°. По отдельным районам средн</w:t>
      </w:r>
      <w:r>
        <w:t xml:space="preserve">ие направления осей укорочения двух </w:t>
      </w:r>
      <w:r w:rsidRPr="008A21B6">
        <w:t>методов варьируют в диапазоне азимутов 330-358°. Максимальное расхождение средних направлений осей укорочения для GPS и СТД методов отмечается в районе Чуйской впадины</w:t>
      </w:r>
      <w:r>
        <w:t xml:space="preserve"> и составляет</w:t>
      </w:r>
      <w:r w:rsidRPr="008A21B6">
        <w:t xml:space="preserve"> 11°, в других районах отклонения осей не превышают 4°. </w:t>
      </w:r>
    </w:p>
    <w:p w:rsidR="008A21B6" w:rsidRPr="008A21B6" w:rsidRDefault="008A21B6" w:rsidP="008A21B6">
      <w:pPr>
        <w:ind w:firstLine="708"/>
        <w:jc w:val="both"/>
      </w:pPr>
    </w:p>
    <w:p w:rsidR="009D77E9" w:rsidRPr="008A21B6" w:rsidRDefault="00E97D28" w:rsidP="0044741B">
      <w:pPr>
        <w:pStyle w:val="ad"/>
        <w:spacing w:before="0" w:after="0" w:line="240" w:lineRule="auto"/>
      </w:pPr>
      <w:r>
        <w:rPr>
          <w:noProof/>
          <w:sz w:val="28"/>
          <w:szCs w:val="28"/>
        </w:rPr>
        <w:drawing>
          <wp:inline distT="0" distB="0" distL="0" distR="0" wp14:anchorId="4CEAAFA0" wp14:editId="6260756C">
            <wp:extent cx="5760000" cy="4297412"/>
            <wp:effectExtent l="0" t="0" r="0" b="8255"/>
            <wp:docPr id="1" name="Рисунок 1" descr="D:\RS_Reports\2021\2021_Важные результаты НИР\2021_Важный научн.рез.ЛGPS_р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S_Reports\2021\2021_Важные результаты НИР\2021_Важный научн.рез.ЛGPS_рис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1B" w:rsidRPr="008A21B6" w:rsidRDefault="0044741B" w:rsidP="0044741B">
      <w:pPr>
        <w:pStyle w:val="ad"/>
        <w:spacing w:before="0" w:after="0" w:line="240" w:lineRule="auto"/>
      </w:pPr>
    </w:p>
    <w:p w:rsidR="009D77E9" w:rsidRDefault="00A34E54" w:rsidP="0044741B">
      <w:pPr>
        <w:pStyle w:val="ae"/>
        <w:spacing w:before="0" w:after="0"/>
        <w:jc w:val="both"/>
      </w:pPr>
      <w:r>
        <w:t xml:space="preserve">Рисунок. </w:t>
      </w:r>
      <w:r w:rsidR="00E97D28" w:rsidRPr="00E97D28">
        <w:t>СТД для глубины 5-25 км (голубые стрелки – ось укорочения, малиновые – удлинения) и скорости современной горизонтальной приповерхностной деформации земной коры по данным GPS (красные – укорочение, синие – удлинение). Прямоугольные районы (количество пар СТД и GPS данных): Ч – Чуйский, И – Иссык-кульский, Н – Нарынский, А – Алайский и Т – Таримский. Стрелки в кругах и градусы – средние направления укоренения для районов по СТД и GPS методам.</w:t>
      </w:r>
    </w:p>
    <w:p w:rsidR="009D77E9" w:rsidRDefault="009D77E9" w:rsidP="0044741B">
      <w:pPr>
        <w:jc w:val="both"/>
        <w:rPr>
          <w:b/>
        </w:rPr>
      </w:pPr>
    </w:p>
    <w:p w:rsidR="00C76B63" w:rsidRPr="00CF281C" w:rsidRDefault="00C76B63" w:rsidP="0044741B">
      <w:pPr>
        <w:jc w:val="both"/>
        <w:rPr>
          <w:rFonts w:eastAsia="ArialUnicodeMS"/>
        </w:rPr>
      </w:pPr>
      <w:r w:rsidRPr="003B19E4">
        <w:rPr>
          <w:b/>
          <w:i/>
        </w:rPr>
        <w:t>Результат получен в рамках</w:t>
      </w:r>
      <w:r>
        <w:rPr>
          <w:b/>
          <w:i/>
        </w:rPr>
        <w:t xml:space="preserve"> </w:t>
      </w:r>
      <w:r w:rsidRPr="00937D98">
        <w:rPr>
          <w:b/>
          <w:i/>
        </w:rPr>
        <w:t>Государственного задания НС РАН</w:t>
      </w:r>
      <w:r>
        <w:t xml:space="preserve"> – </w:t>
      </w:r>
      <w:r w:rsidR="005C0B1A" w:rsidRPr="003143DA">
        <w:t>тема</w:t>
      </w:r>
      <w:r w:rsidR="005C0B1A" w:rsidRPr="003B19E4">
        <w:t xml:space="preserve"> «</w:t>
      </w:r>
      <w:r w:rsidR="005C0B1A" w:rsidRPr="003143DA">
        <w:t>Изучение современных движений земной коры Центральной Азии c использованием средств космической геодезии</w:t>
      </w:r>
      <w:r w:rsidR="005C0B1A" w:rsidRPr="003B19E4">
        <w:t xml:space="preserve">» </w:t>
      </w:r>
      <w:r w:rsidR="005C0B1A">
        <w:t xml:space="preserve">(номер темы в Плане НИР НС РАН </w:t>
      </w:r>
      <w:r w:rsidR="005C0B1A" w:rsidRPr="003B19E4">
        <w:t>№ 0155-2019-000</w:t>
      </w:r>
      <w:r w:rsidR="005C0B1A">
        <w:t>2</w:t>
      </w:r>
      <w:r w:rsidR="005C0B1A" w:rsidRPr="003B19E4">
        <w:t>, регистрационный номер темы в системе ЕГИСУ НИОКТР</w:t>
      </w:r>
      <w:r w:rsidR="005C0B1A">
        <w:t xml:space="preserve"> </w:t>
      </w:r>
      <w:r w:rsidR="005C0B1A" w:rsidRPr="003143DA">
        <w:t>AAAA-A19-119020190066-3</w:t>
      </w:r>
      <w:r w:rsidR="005C0B1A" w:rsidRPr="003B19E4">
        <w:t>)</w:t>
      </w:r>
    </w:p>
    <w:p w:rsidR="009D77E9" w:rsidRDefault="00C76B63" w:rsidP="0044741B">
      <w:pPr>
        <w:jc w:val="both"/>
      </w:pPr>
      <w:r w:rsidRPr="00937D98">
        <w:rPr>
          <w:b/>
          <w:i/>
        </w:rPr>
        <w:t>Авторы:</w:t>
      </w:r>
      <w:r>
        <w:rPr>
          <w:b/>
        </w:rPr>
        <w:t xml:space="preserve"> </w:t>
      </w:r>
      <w:r w:rsidR="00B62037" w:rsidRPr="00B62037">
        <w:t>Сычева Н.А., Кузиков С.И.</w:t>
      </w:r>
    </w:p>
    <w:p w:rsidR="009D77E9" w:rsidRPr="00B62037" w:rsidRDefault="00C76B63" w:rsidP="0044741B">
      <w:pPr>
        <w:jc w:val="both"/>
      </w:pPr>
      <w:r w:rsidRPr="009D77E9">
        <w:rPr>
          <w:b/>
          <w:i/>
        </w:rPr>
        <w:t>Публикация</w:t>
      </w:r>
      <w:r w:rsidRPr="00B62037">
        <w:rPr>
          <w:b/>
          <w:i/>
        </w:rPr>
        <w:t xml:space="preserve">: </w:t>
      </w:r>
      <w:r w:rsidR="00B62037" w:rsidRPr="00B62037">
        <w:rPr>
          <w:i/>
        </w:rPr>
        <w:t>Сычева Н.А.</w:t>
      </w:r>
      <w:r w:rsidR="00B62037" w:rsidRPr="00B62037">
        <w:t xml:space="preserve"> Сейсмотектонические деформации земной коры Цен</w:t>
      </w:r>
      <w:r w:rsidR="00B62037">
        <w:t xml:space="preserve">трального и Западного Тянь-Шаня </w:t>
      </w:r>
      <w:r w:rsidR="00B62037" w:rsidRPr="00B62037">
        <w:t>/</w:t>
      </w:r>
      <w:r w:rsidR="00B62037">
        <w:t xml:space="preserve">/ Вулканология и сейсмология. 2021. </w:t>
      </w:r>
      <w:r w:rsidR="00B62037" w:rsidRPr="00B62037">
        <w:t>№</w:t>
      </w:r>
      <w:r w:rsidR="00B62037">
        <w:t xml:space="preserve"> </w:t>
      </w:r>
      <w:r w:rsidR="00B62037" w:rsidRPr="00B62037">
        <w:t>6. С.</w:t>
      </w:r>
      <w:r w:rsidR="00B62037">
        <w:t xml:space="preserve"> </w:t>
      </w:r>
      <w:r w:rsidR="00B62037" w:rsidRPr="00B62037">
        <w:t xml:space="preserve">1–23. </w:t>
      </w:r>
      <w:r w:rsidR="00B62037" w:rsidRPr="00B62037">
        <w:rPr>
          <w:lang w:val="en-US"/>
        </w:rPr>
        <w:t>DOI</w:t>
      </w:r>
      <w:r w:rsidR="00B62037" w:rsidRPr="00B62037">
        <w:t>: 10.31857/</w:t>
      </w:r>
      <w:r w:rsidR="00B62037" w:rsidRPr="00B62037">
        <w:rPr>
          <w:lang w:val="en-US"/>
        </w:rPr>
        <w:t>S</w:t>
      </w:r>
      <w:r w:rsidR="00B62037" w:rsidRPr="00B62037">
        <w:t>0203030621060109.</w:t>
      </w:r>
    </w:p>
    <w:sectPr w:rsidR="009D77E9" w:rsidRPr="00B62037" w:rsidSect="00BC727F">
      <w:pgSz w:w="11906" w:h="16838"/>
      <w:pgMar w:top="567" w:right="850" w:bottom="709" w:left="993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AB" w:rsidRDefault="00D422AB" w:rsidP="0098272D">
      <w:r>
        <w:separator/>
      </w:r>
    </w:p>
  </w:endnote>
  <w:endnote w:type="continuationSeparator" w:id="0">
    <w:p w:rsidR="00D422AB" w:rsidRDefault="00D422AB" w:rsidP="0098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UnicodeMS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5061980"/>
      <w:docPartObj>
        <w:docPartGallery w:val="Page Numbers (Bottom of Page)"/>
        <w:docPartUnique/>
      </w:docPartObj>
    </w:sdtPr>
    <w:sdtEndPr/>
    <w:sdtContent>
      <w:p w:rsidR="0098272D" w:rsidRDefault="0098272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47B">
          <w:rPr>
            <w:noProof/>
          </w:rPr>
          <w:t>1</w:t>
        </w:r>
        <w:r>
          <w:fldChar w:fldCharType="end"/>
        </w:r>
      </w:p>
    </w:sdtContent>
  </w:sdt>
  <w:p w:rsidR="0098272D" w:rsidRDefault="009827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AB" w:rsidRDefault="00D422AB" w:rsidP="0098272D">
      <w:r>
        <w:separator/>
      </w:r>
    </w:p>
  </w:footnote>
  <w:footnote w:type="continuationSeparator" w:id="0">
    <w:p w:rsidR="00D422AB" w:rsidRDefault="00D422AB" w:rsidP="00982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443F"/>
    <w:multiLevelType w:val="hybridMultilevel"/>
    <w:tmpl w:val="DBE44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993"/>
    <w:multiLevelType w:val="hybridMultilevel"/>
    <w:tmpl w:val="15BE90C8"/>
    <w:lvl w:ilvl="0" w:tplc="8CC2957A">
      <w:start w:val="1"/>
      <w:numFmt w:val="decimal"/>
      <w:lvlText w:val="%1)"/>
      <w:lvlJc w:val="left"/>
      <w:pPr>
        <w:ind w:left="644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84157B"/>
    <w:multiLevelType w:val="hybridMultilevel"/>
    <w:tmpl w:val="9B7A0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854BB"/>
    <w:multiLevelType w:val="hybridMultilevel"/>
    <w:tmpl w:val="6B228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87E07"/>
    <w:multiLevelType w:val="hybridMultilevel"/>
    <w:tmpl w:val="15BE90C8"/>
    <w:lvl w:ilvl="0" w:tplc="8CC2957A">
      <w:start w:val="1"/>
      <w:numFmt w:val="decimal"/>
      <w:lvlText w:val="%1)"/>
      <w:lvlJc w:val="left"/>
      <w:pPr>
        <w:ind w:left="644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E9742A2"/>
    <w:multiLevelType w:val="hybridMultilevel"/>
    <w:tmpl w:val="71BC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F57F9"/>
    <w:multiLevelType w:val="hybridMultilevel"/>
    <w:tmpl w:val="A462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04B1"/>
    <w:multiLevelType w:val="hybridMultilevel"/>
    <w:tmpl w:val="E6AE4E82"/>
    <w:lvl w:ilvl="0" w:tplc="67603910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269EC"/>
    <w:multiLevelType w:val="hybridMultilevel"/>
    <w:tmpl w:val="9FF61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E7022"/>
    <w:multiLevelType w:val="hybridMultilevel"/>
    <w:tmpl w:val="FD86B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07729"/>
    <w:multiLevelType w:val="hybridMultilevel"/>
    <w:tmpl w:val="71BC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A69B3"/>
    <w:multiLevelType w:val="hybridMultilevel"/>
    <w:tmpl w:val="78B2A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C3CEC"/>
    <w:multiLevelType w:val="hybridMultilevel"/>
    <w:tmpl w:val="0F520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A2D34"/>
    <w:multiLevelType w:val="multilevel"/>
    <w:tmpl w:val="CF0C7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125B0E"/>
    <w:multiLevelType w:val="hybridMultilevel"/>
    <w:tmpl w:val="3974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786BF4"/>
    <w:multiLevelType w:val="hybridMultilevel"/>
    <w:tmpl w:val="15BE90C8"/>
    <w:lvl w:ilvl="0" w:tplc="8CC2957A">
      <w:start w:val="1"/>
      <w:numFmt w:val="decimal"/>
      <w:lvlText w:val="%1)"/>
      <w:lvlJc w:val="left"/>
      <w:pPr>
        <w:ind w:left="644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E2543A4"/>
    <w:multiLevelType w:val="hybridMultilevel"/>
    <w:tmpl w:val="71BC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A2F41"/>
    <w:multiLevelType w:val="hybridMultilevel"/>
    <w:tmpl w:val="6728E70A"/>
    <w:lvl w:ilvl="0" w:tplc="02E6A59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1E81206"/>
    <w:multiLevelType w:val="multilevel"/>
    <w:tmpl w:val="38CA2BF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Verdana" w:hAnsi="Times New Roman" w:cs="Times New Roman"/>
        <w:color w:val="auto"/>
      </w:rPr>
    </w:lvl>
    <w:lvl w:ilvl="1">
      <w:start w:val="1"/>
      <w:numFmt w:val="decimal"/>
      <w:isLgl/>
      <w:lvlText w:val="%1.%2"/>
      <w:lvlJc w:val="left"/>
      <w:pPr>
        <w:ind w:left="719" w:hanging="435"/>
      </w:pPr>
      <w:rPr>
        <w:rFonts w:eastAsia="Verdana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Verdana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eastAsia="Verdana"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="Verdana"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eastAsia="Verdana"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="Verdana"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eastAsia="Verdana"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eastAsia="Verdana" w:hint="default"/>
      </w:rPr>
    </w:lvl>
  </w:abstractNum>
  <w:abstractNum w:abstractNumId="19" w15:restartNumberingAfterBreak="0">
    <w:nsid w:val="77430D57"/>
    <w:multiLevelType w:val="hybridMultilevel"/>
    <w:tmpl w:val="9B7A0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84FE6"/>
    <w:multiLevelType w:val="hybridMultilevel"/>
    <w:tmpl w:val="0F520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19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14"/>
  </w:num>
  <w:num w:numId="11">
    <w:abstractNumId w:val="16"/>
  </w:num>
  <w:num w:numId="12">
    <w:abstractNumId w:val="11"/>
  </w:num>
  <w:num w:numId="13">
    <w:abstractNumId w:val="12"/>
  </w:num>
  <w:num w:numId="14">
    <w:abstractNumId w:val="20"/>
  </w:num>
  <w:num w:numId="15">
    <w:abstractNumId w:val="0"/>
  </w:num>
  <w:num w:numId="16">
    <w:abstractNumId w:val="13"/>
  </w:num>
  <w:num w:numId="17">
    <w:abstractNumId w:val="18"/>
  </w:num>
  <w:num w:numId="18">
    <w:abstractNumId w:val="17"/>
  </w:num>
  <w:num w:numId="19">
    <w:abstractNumId w:val="15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01"/>
    <w:rsid w:val="0005453C"/>
    <w:rsid w:val="00077FA9"/>
    <w:rsid w:val="0008486E"/>
    <w:rsid w:val="000A142E"/>
    <w:rsid w:val="00101AA9"/>
    <w:rsid w:val="00122AC8"/>
    <w:rsid w:val="00163ADD"/>
    <w:rsid w:val="001917DA"/>
    <w:rsid w:val="00194359"/>
    <w:rsid w:val="001D6894"/>
    <w:rsid w:val="001E71FB"/>
    <w:rsid w:val="001E7B3F"/>
    <w:rsid w:val="00205005"/>
    <w:rsid w:val="00295E38"/>
    <w:rsid w:val="002A69F5"/>
    <w:rsid w:val="002F7A58"/>
    <w:rsid w:val="002F7CEB"/>
    <w:rsid w:val="00330E54"/>
    <w:rsid w:val="00356EA4"/>
    <w:rsid w:val="003C064D"/>
    <w:rsid w:val="004257D2"/>
    <w:rsid w:val="00425C50"/>
    <w:rsid w:val="0044741B"/>
    <w:rsid w:val="00457808"/>
    <w:rsid w:val="00480D4C"/>
    <w:rsid w:val="00480FC7"/>
    <w:rsid w:val="00482914"/>
    <w:rsid w:val="004A5C75"/>
    <w:rsid w:val="004E4D1B"/>
    <w:rsid w:val="004E7049"/>
    <w:rsid w:val="004F38D4"/>
    <w:rsid w:val="00500630"/>
    <w:rsid w:val="00550FA1"/>
    <w:rsid w:val="0056037C"/>
    <w:rsid w:val="00575E44"/>
    <w:rsid w:val="00581546"/>
    <w:rsid w:val="005A2759"/>
    <w:rsid w:val="005A28AE"/>
    <w:rsid w:val="005C0B1A"/>
    <w:rsid w:val="005F11E0"/>
    <w:rsid w:val="0062772E"/>
    <w:rsid w:val="006346B1"/>
    <w:rsid w:val="00686B3A"/>
    <w:rsid w:val="0070152C"/>
    <w:rsid w:val="007526B5"/>
    <w:rsid w:val="00773C50"/>
    <w:rsid w:val="00774F77"/>
    <w:rsid w:val="00791972"/>
    <w:rsid w:val="007A7981"/>
    <w:rsid w:val="007D3A01"/>
    <w:rsid w:val="00810F49"/>
    <w:rsid w:val="00831B4F"/>
    <w:rsid w:val="008945ED"/>
    <w:rsid w:val="008A21B6"/>
    <w:rsid w:val="008D438E"/>
    <w:rsid w:val="00912F5E"/>
    <w:rsid w:val="00922FA8"/>
    <w:rsid w:val="00941DBB"/>
    <w:rsid w:val="0098272D"/>
    <w:rsid w:val="009876E1"/>
    <w:rsid w:val="009901FB"/>
    <w:rsid w:val="009C2C32"/>
    <w:rsid w:val="009D77E9"/>
    <w:rsid w:val="00A03597"/>
    <w:rsid w:val="00A24A0A"/>
    <w:rsid w:val="00A30113"/>
    <w:rsid w:val="00A34E54"/>
    <w:rsid w:val="00A60DAA"/>
    <w:rsid w:val="00AB11C8"/>
    <w:rsid w:val="00AD0C59"/>
    <w:rsid w:val="00AF7963"/>
    <w:rsid w:val="00B13499"/>
    <w:rsid w:val="00B34FFB"/>
    <w:rsid w:val="00B357E8"/>
    <w:rsid w:val="00B4329E"/>
    <w:rsid w:val="00B44F77"/>
    <w:rsid w:val="00B46343"/>
    <w:rsid w:val="00B62037"/>
    <w:rsid w:val="00BA1636"/>
    <w:rsid w:val="00BA22BD"/>
    <w:rsid w:val="00BC11BD"/>
    <w:rsid w:val="00BC727F"/>
    <w:rsid w:val="00BD5575"/>
    <w:rsid w:val="00C50130"/>
    <w:rsid w:val="00C55AC6"/>
    <w:rsid w:val="00C563D6"/>
    <w:rsid w:val="00C76B63"/>
    <w:rsid w:val="00CA66AA"/>
    <w:rsid w:val="00CA7089"/>
    <w:rsid w:val="00CB36FE"/>
    <w:rsid w:val="00CD27D3"/>
    <w:rsid w:val="00CE44F2"/>
    <w:rsid w:val="00D4047B"/>
    <w:rsid w:val="00D40D25"/>
    <w:rsid w:val="00D422AB"/>
    <w:rsid w:val="00D524EC"/>
    <w:rsid w:val="00D5256B"/>
    <w:rsid w:val="00D560DA"/>
    <w:rsid w:val="00D56AC5"/>
    <w:rsid w:val="00D65481"/>
    <w:rsid w:val="00D74833"/>
    <w:rsid w:val="00DA1B58"/>
    <w:rsid w:val="00DB521C"/>
    <w:rsid w:val="00DF2606"/>
    <w:rsid w:val="00E00F3D"/>
    <w:rsid w:val="00E05C28"/>
    <w:rsid w:val="00E63B45"/>
    <w:rsid w:val="00E75C40"/>
    <w:rsid w:val="00E97D28"/>
    <w:rsid w:val="00EA6161"/>
    <w:rsid w:val="00F17965"/>
    <w:rsid w:val="00F310AC"/>
    <w:rsid w:val="00F54480"/>
    <w:rsid w:val="00F72989"/>
    <w:rsid w:val="00F87F3E"/>
    <w:rsid w:val="00FA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590A8-6774-4101-81B6-4CC0360C9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C11BD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BC11BD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BC11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BC11BD"/>
    <w:rPr>
      <w:b/>
      <w:bCs/>
    </w:rPr>
  </w:style>
  <w:style w:type="character" w:styleId="a7">
    <w:name w:val="Emphasis"/>
    <w:basedOn w:val="a0"/>
    <w:qFormat/>
    <w:rsid w:val="00BC11BD"/>
    <w:rPr>
      <w:i/>
      <w:iCs/>
    </w:rPr>
  </w:style>
  <w:style w:type="paragraph" w:styleId="a8">
    <w:name w:val="List Paragraph"/>
    <w:basedOn w:val="a"/>
    <w:uiPriority w:val="34"/>
    <w:qFormat/>
    <w:rsid w:val="00922F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9827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827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27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827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9D77E9"/>
  </w:style>
  <w:style w:type="paragraph" w:customStyle="1" w:styleId="ad">
    <w:name w:val="Отч_Рисунок"/>
    <w:rsid w:val="009D77E9"/>
    <w:pPr>
      <w:keepLines/>
      <w:spacing w:before="240" w:after="24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тч_Рисунок_подпись"/>
    <w:rsid w:val="009D77E9"/>
    <w:pPr>
      <w:keepLines/>
      <w:spacing w:before="240" w:after="4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6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RSRAS</Company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Bataleva</dc:creator>
  <cp:keywords/>
  <dc:description/>
  <cp:lastModifiedBy>secretary</cp:lastModifiedBy>
  <cp:revision>2</cp:revision>
  <dcterms:created xsi:type="dcterms:W3CDTF">2022-01-14T03:25:00Z</dcterms:created>
  <dcterms:modified xsi:type="dcterms:W3CDTF">2022-01-14T03:25:00Z</dcterms:modified>
</cp:coreProperties>
</file>